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F7D46" w14:textId="77777777" w:rsidR="00AA5FCF" w:rsidRDefault="00AA5FCF" w:rsidP="00AA5FCF">
      <w:pPr>
        <w:jc w:val="center"/>
        <w:rPr>
          <w:rFonts w:asciiTheme="majorHAnsi" w:hAnsiTheme="majorHAnsi"/>
          <w:color w:val="156082" w:themeColor="accent1"/>
          <w:sz w:val="36"/>
          <w:szCs w:val="36"/>
        </w:rPr>
      </w:pPr>
      <w:r w:rsidRPr="00B60F9A">
        <w:rPr>
          <w:rFonts w:asciiTheme="majorHAnsi" w:hAnsiTheme="majorHAnsi"/>
          <w:color w:val="156082" w:themeColor="accent1"/>
          <w:sz w:val="36"/>
          <w:szCs w:val="36"/>
        </w:rPr>
        <w:t>Providing Disability-Inclusive Care for Pregnant Women</w:t>
      </w:r>
    </w:p>
    <w:p w14:paraId="7ACD149A" w14:textId="165CA45B" w:rsidR="008120E4" w:rsidRDefault="00AA5FCF" w:rsidP="00AA5FCF">
      <w:pPr>
        <w:pStyle w:val="Heading2"/>
        <w:jc w:val="center"/>
      </w:pPr>
      <w:r w:rsidRPr="00AA3224">
        <w:t>Handout #</w:t>
      </w:r>
      <w:r w:rsidR="00AA3224" w:rsidRPr="00AA3224">
        <w:t>2</w:t>
      </w:r>
      <w:r w:rsidRPr="00AA3224">
        <w:t xml:space="preserve"> – </w:t>
      </w:r>
      <w:r w:rsidR="008120E4">
        <w:t>Problems arising for</w:t>
      </w:r>
      <w:r w:rsidR="00E94797">
        <w:t xml:space="preserve"> women with</w:t>
      </w:r>
      <w:r w:rsidR="008120E4">
        <w:t xml:space="preserve"> </w:t>
      </w:r>
      <w:r w:rsidR="00AA3224">
        <w:t>p</w:t>
      </w:r>
      <w:r w:rsidR="008120E4">
        <w:t xml:space="preserve">hysical </w:t>
      </w:r>
      <w:r w:rsidR="00AA3224">
        <w:t>d</w:t>
      </w:r>
      <w:r w:rsidR="008120E4">
        <w:t xml:space="preserve">isabilities in </w:t>
      </w:r>
      <w:r w:rsidR="00AA3224">
        <w:t>p</w:t>
      </w:r>
      <w:r w:rsidR="008120E4">
        <w:t>regnancy</w:t>
      </w:r>
    </w:p>
    <w:p w14:paraId="0F61CD67" w14:textId="77777777" w:rsidR="008120E4" w:rsidRDefault="008120E4"/>
    <w:tbl>
      <w:tblPr>
        <w:tblStyle w:val="TableGrid"/>
        <w:tblW w:w="0" w:type="auto"/>
        <w:tblLook w:val="04A0" w:firstRow="1" w:lastRow="0" w:firstColumn="1" w:lastColumn="0" w:noHBand="0" w:noVBand="1"/>
      </w:tblPr>
      <w:tblGrid>
        <w:gridCol w:w="1407"/>
        <w:gridCol w:w="1545"/>
        <w:gridCol w:w="3408"/>
        <w:gridCol w:w="2656"/>
      </w:tblGrid>
      <w:tr w:rsidR="008120E4" w:rsidRPr="00B633B4" w14:paraId="4AF01125" w14:textId="77777777" w:rsidTr="00AA3224">
        <w:tc>
          <w:tcPr>
            <w:tcW w:w="0" w:type="auto"/>
          </w:tcPr>
          <w:p w14:paraId="47C7C701" w14:textId="77777777" w:rsidR="008120E4" w:rsidRPr="00F93F8A" w:rsidRDefault="008120E4">
            <w:pPr>
              <w:rPr>
                <w:b/>
                <w:bCs/>
                <w:sz w:val="18"/>
                <w:szCs w:val="18"/>
              </w:rPr>
            </w:pPr>
            <w:r w:rsidRPr="00F93F8A">
              <w:rPr>
                <w:b/>
                <w:bCs/>
                <w:sz w:val="18"/>
                <w:szCs w:val="18"/>
              </w:rPr>
              <w:t>Problem</w:t>
            </w:r>
          </w:p>
        </w:tc>
        <w:tc>
          <w:tcPr>
            <w:tcW w:w="0" w:type="auto"/>
          </w:tcPr>
          <w:p w14:paraId="562A3E77" w14:textId="77777777" w:rsidR="008120E4" w:rsidRPr="00F93F8A" w:rsidRDefault="008120E4">
            <w:pPr>
              <w:rPr>
                <w:b/>
                <w:bCs/>
                <w:sz w:val="18"/>
                <w:szCs w:val="18"/>
              </w:rPr>
            </w:pPr>
            <w:r w:rsidRPr="00F93F8A">
              <w:rPr>
                <w:b/>
                <w:bCs/>
                <w:sz w:val="18"/>
                <w:szCs w:val="18"/>
              </w:rPr>
              <w:t>Disabling conditions</w:t>
            </w:r>
          </w:p>
        </w:tc>
        <w:tc>
          <w:tcPr>
            <w:tcW w:w="0" w:type="auto"/>
          </w:tcPr>
          <w:p w14:paraId="2DAB318D" w14:textId="77777777" w:rsidR="008120E4" w:rsidRPr="00F93F8A" w:rsidRDefault="008120E4">
            <w:pPr>
              <w:rPr>
                <w:b/>
                <w:bCs/>
                <w:sz w:val="18"/>
                <w:szCs w:val="18"/>
              </w:rPr>
            </w:pPr>
            <w:r w:rsidRPr="00F93F8A">
              <w:rPr>
                <w:b/>
                <w:bCs/>
                <w:sz w:val="18"/>
                <w:szCs w:val="18"/>
              </w:rPr>
              <w:t>Description</w:t>
            </w:r>
          </w:p>
        </w:tc>
        <w:tc>
          <w:tcPr>
            <w:tcW w:w="0" w:type="auto"/>
          </w:tcPr>
          <w:p w14:paraId="1B98AB4B" w14:textId="77777777" w:rsidR="008120E4" w:rsidRPr="00F93F8A" w:rsidRDefault="008120E4">
            <w:pPr>
              <w:rPr>
                <w:b/>
                <w:bCs/>
                <w:sz w:val="18"/>
                <w:szCs w:val="18"/>
              </w:rPr>
            </w:pPr>
            <w:r w:rsidRPr="00F93F8A">
              <w:rPr>
                <w:b/>
                <w:bCs/>
                <w:sz w:val="18"/>
                <w:szCs w:val="18"/>
              </w:rPr>
              <w:t>Implications for care</w:t>
            </w:r>
          </w:p>
        </w:tc>
      </w:tr>
      <w:tr w:rsidR="008120E4" w:rsidRPr="00B633B4" w14:paraId="501FA54D" w14:textId="77777777" w:rsidTr="00AA3224">
        <w:tc>
          <w:tcPr>
            <w:tcW w:w="0" w:type="auto"/>
          </w:tcPr>
          <w:p w14:paraId="76CE9B6B" w14:textId="77777777" w:rsidR="008120E4" w:rsidRPr="00AA3224" w:rsidRDefault="008120E4">
            <w:pPr>
              <w:rPr>
                <w:b/>
                <w:bCs/>
                <w:sz w:val="18"/>
                <w:szCs w:val="18"/>
              </w:rPr>
            </w:pPr>
            <w:r w:rsidRPr="00AA3224">
              <w:rPr>
                <w:b/>
                <w:bCs/>
                <w:sz w:val="18"/>
                <w:szCs w:val="18"/>
              </w:rPr>
              <w:t xml:space="preserve">Autonomic dysreflexia </w:t>
            </w:r>
            <w:r w:rsidRPr="00AA3224">
              <w:rPr>
                <w:sz w:val="18"/>
                <w:szCs w:val="18"/>
              </w:rPr>
              <w:t>(autonomic reflexia)</w:t>
            </w:r>
          </w:p>
        </w:tc>
        <w:tc>
          <w:tcPr>
            <w:tcW w:w="0" w:type="auto"/>
          </w:tcPr>
          <w:p w14:paraId="6F2D560C" w14:textId="77777777" w:rsidR="008120E4" w:rsidRPr="00B633B4" w:rsidRDefault="008120E4">
            <w:pPr>
              <w:rPr>
                <w:sz w:val="18"/>
                <w:szCs w:val="18"/>
              </w:rPr>
            </w:pPr>
            <w:r w:rsidRPr="00B633B4">
              <w:rPr>
                <w:sz w:val="18"/>
                <w:szCs w:val="18"/>
              </w:rPr>
              <w:t>Spinal cord injury, especially with lesions above T10</w:t>
            </w:r>
            <w:r>
              <w:rPr>
                <w:sz w:val="18"/>
                <w:szCs w:val="18"/>
              </w:rPr>
              <w:t xml:space="preserve"> (and especially T6 and above)</w:t>
            </w:r>
          </w:p>
        </w:tc>
        <w:tc>
          <w:tcPr>
            <w:tcW w:w="0" w:type="auto"/>
          </w:tcPr>
          <w:p w14:paraId="394B0611" w14:textId="77777777" w:rsidR="008120E4" w:rsidRPr="00B633B4" w:rsidRDefault="008120E4">
            <w:pPr>
              <w:rPr>
                <w:sz w:val="18"/>
                <w:szCs w:val="18"/>
              </w:rPr>
            </w:pPr>
            <w:r w:rsidRPr="00B633B4">
              <w:rPr>
                <w:sz w:val="18"/>
                <w:szCs w:val="18"/>
              </w:rPr>
              <w:t>Activation of the sympathetic nervous system can be triggered by uterine contractions, oxytocin, UTI, distension of the bladder, constipation, ectopic pregnancy, pelvic or rectal examination or pressure ulcers. Early signs and symptoms include headache, sweating and piloerection above the level of the spinal lesion nasal stuffiness and facial flushing. Severe symptoms include hypertension, irregular cardiac rate, shortness of breath and increased muscle spasticity. Severe complications include seizures, intracranial haemorrhage, coma and maternal death.</w:t>
            </w:r>
          </w:p>
        </w:tc>
        <w:tc>
          <w:tcPr>
            <w:tcW w:w="0" w:type="auto"/>
          </w:tcPr>
          <w:p w14:paraId="0E348FD2" w14:textId="77777777" w:rsidR="008120E4" w:rsidRPr="00B633B4" w:rsidRDefault="008120E4">
            <w:pPr>
              <w:rPr>
                <w:sz w:val="18"/>
                <w:szCs w:val="18"/>
              </w:rPr>
            </w:pPr>
            <w:r w:rsidRPr="00B633B4">
              <w:rPr>
                <w:sz w:val="18"/>
                <w:szCs w:val="18"/>
              </w:rPr>
              <w:t>Women with spinal cord injury should be assessed for signs and factors that can precipitate autonomic reflexia such as full bladder or bowel, having a vaginal examination or being in labour.</w:t>
            </w:r>
          </w:p>
          <w:p w14:paraId="117E365F" w14:textId="77777777" w:rsidR="008120E4" w:rsidRPr="00B633B4" w:rsidRDefault="008120E4">
            <w:pPr>
              <w:rPr>
                <w:sz w:val="18"/>
                <w:szCs w:val="18"/>
              </w:rPr>
            </w:pPr>
            <w:r w:rsidRPr="00B633B4">
              <w:rPr>
                <w:sz w:val="18"/>
                <w:szCs w:val="18"/>
              </w:rPr>
              <w:t>Vaginal examination should be performed when other staff are available to assist and with the woman’s head elevated as high as possible.</w:t>
            </w:r>
          </w:p>
          <w:p w14:paraId="31F88E23" w14:textId="77777777" w:rsidR="008120E4" w:rsidRDefault="008120E4">
            <w:pPr>
              <w:rPr>
                <w:sz w:val="18"/>
                <w:szCs w:val="18"/>
              </w:rPr>
            </w:pPr>
            <w:r w:rsidRPr="00B633B4">
              <w:rPr>
                <w:sz w:val="18"/>
                <w:szCs w:val="18"/>
              </w:rPr>
              <w:t>Rapid acting ant</w:t>
            </w:r>
            <w:r>
              <w:rPr>
                <w:sz w:val="18"/>
                <w:szCs w:val="18"/>
              </w:rPr>
              <w:t>i</w:t>
            </w:r>
            <w:r w:rsidRPr="00B633B4">
              <w:rPr>
                <w:sz w:val="18"/>
                <w:szCs w:val="18"/>
              </w:rPr>
              <w:t xml:space="preserve">-hypertensives should be available and administered if required (such as </w:t>
            </w:r>
            <w:r>
              <w:rPr>
                <w:sz w:val="18"/>
                <w:szCs w:val="18"/>
              </w:rPr>
              <w:t>N</w:t>
            </w:r>
            <w:r w:rsidRPr="00B633B4">
              <w:rPr>
                <w:sz w:val="18"/>
                <w:szCs w:val="18"/>
              </w:rPr>
              <w:t xml:space="preserve">ifedipine IR). </w:t>
            </w:r>
            <w:r>
              <w:rPr>
                <w:sz w:val="18"/>
                <w:szCs w:val="18"/>
              </w:rPr>
              <w:t>Emergency</w:t>
            </w:r>
            <w:r w:rsidRPr="00B633B4">
              <w:rPr>
                <w:sz w:val="18"/>
                <w:szCs w:val="18"/>
              </w:rPr>
              <w:t xml:space="preserve"> delivery may be indicated.</w:t>
            </w:r>
          </w:p>
          <w:p w14:paraId="2771B453" w14:textId="77777777" w:rsidR="008120E4" w:rsidRPr="00B633B4" w:rsidRDefault="008120E4">
            <w:pPr>
              <w:rPr>
                <w:sz w:val="18"/>
                <w:szCs w:val="18"/>
              </w:rPr>
            </w:pPr>
          </w:p>
        </w:tc>
      </w:tr>
      <w:tr w:rsidR="008120E4" w:rsidRPr="00B633B4" w14:paraId="43DB3401" w14:textId="77777777" w:rsidTr="00AA3224">
        <w:tc>
          <w:tcPr>
            <w:tcW w:w="0" w:type="auto"/>
          </w:tcPr>
          <w:p w14:paraId="691549F2" w14:textId="77777777" w:rsidR="008120E4" w:rsidRPr="00AA3224" w:rsidRDefault="008120E4">
            <w:pPr>
              <w:rPr>
                <w:b/>
                <w:bCs/>
                <w:sz w:val="18"/>
                <w:szCs w:val="18"/>
              </w:rPr>
            </w:pPr>
            <w:r w:rsidRPr="00AA3224">
              <w:rPr>
                <w:b/>
                <w:bCs/>
                <w:sz w:val="18"/>
                <w:szCs w:val="18"/>
              </w:rPr>
              <w:t>Deep vein thrombosis (DVT)</w:t>
            </w:r>
          </w:p>
        </w:tc>
        <w:tc>
          <w:tcPr>
            <w:tcW w:w="0" w:type="auto"/>
          </w:tcPr>
          <w:p w14:paraId="70C2B3FC" w14:textId="77777777" w:rsidR="008120E4" w:rsidRDefault="008120E4">
            <w:pPr>
              <w:rPr>
                <w:sz w:val="18"/>
                <w:szCs w:val="18"/>
              </w:rPr>
            </w:pPr>
            <w:r w:rsidRPr="00B633B4">
              <w:rPr>
                <w:sz w:val="18"/>
                <w:szCs w:val="18"/>
              </w:rPr>
              <w:t>Disabilities that limit mobility</w:t>
            </w:r>
          </w:p>
          <w:p w14:paraId="787FBA09" w14:textId="77777777" w:rsidR="008120E4" w:rsidRPr="00B633B4" w:rsidRDefault="008120E4">
            <w:pPr>
              <w:rPr>
                <w:sz w:val="18"/>
                <w:szCs w:val="18"/>
              </w:rPr>
            </w:pPr>
            <w:r>
              <w:rPr>
                <w:sz w:val="18"/>
                <w:szCs w:val="18"/>
              </w:rPr>
              <w:t xml:space="preserve">e.g. </w:t>
            </w:r>
            <w:r w:rsidRPr="00B633B4">
              <w:rPr>
                <w:sz w:val="18"/>
                <w:szCs w:val="18"/>
              </w:rPr>
              <w:t>wheelchair users</w:t>
            </w:r>
          </w:p>
        </w:tc>
        <w:tc>
          <w:tcPr>
            <w:tcW w:w="0" w:type="auto"/>
          </w:tcPr>
          <w:p w14:paraId="5710F643" w14:textId="77777777" w:rsidR="008120E4" w:rsidRPr="00B633B4" w:rsidRDefault="008120E4">
            <w:pPr>
              <w:rPr>
                <w:sz w:val="18"/>
                <w:szCs w:val="18"/>
              </w:rPr>
            </w:pPr>
            <w:r w:rsidRPr="00B633B4">
              <w:rPr>
                <w:sz w:val="18"/>
                <w:szCs w:val="18"/>
              </w:rPr>
              <w:t>Venous stasis and pressure of the growing fetus prevent venous return from the legs therefore increasing risk of DVT</w:t>
            </w:r>
          </w:p>
        </w:tc>
        <w:tc>
          <w:tcPr>
            <w:tcW w:w="0" w:type="auto"/>
          </w:tcPr>
          <w:p w14:paraId="40C44015" w14:textId="77777777" w:rsidR="008120E4" w:rsidRPr="00B633B4" w:rsidRDefault="008120E4">
            <w:pPr>
              <w:rPr>
                <w:sz w:val="18"/>
                <w:szCs w:val="18"/>
              </w:rPr>
            </w:pPr>
            <w:r w:rsidRPr="00B633B4">
              <w:rPr>
                <w:sz w:val="18"/>
                <w:szCs w:val="18"/>
              </w:rPr>
              <w:t>Lower limbs should be assessed for warmth, redness, oedema or asymmetry. Elastic compression stockings and/or elevation of the lower extremities is useful, especially in late pregnancy.</w:t>
            </w:r>
          </w:p>
        </w:tc>
      </w:tr>
      <w:tr w:rsidR="008120E4" w:rsidRPr="00B633B4" w14:paraId="79BEE354" w14:textId="77777777" w:rsidTr="00AA3224">
        <w:tc>
          <w:tcPr>
            <w:tcW w:w="0" w:type="auto"/>
          </w:tcPr>
          <w:p w14:paraId="4B66E40D" w14:textId="77777777" w:rsidR="008120E4" w:rsidRPr="00AA3224" w:rsidRDefault="008120E4">
            <w:pPr>
              <w:rPr>
                <w:b/>
                <w:bCs/>
                <w:sz w:val="18"/>
                <w:szCs w:val="18"/>
              </w:rPr>
            </w:pPr>
            <w:r w:rsidRPr="00AA3224">
              <w:rPr>
                <w:b/>
                <w:bCs/>
                <w:sz w:val="18"/>
                <w:szCs w:val="18"/>
              </w:rPr>
              <w:t>Urinary tract infections (UTI)</w:t>
            </w:r>
          </w:p>
        </w:tc>
        <w:tc>
          <w:tcPr>
            <w:tcW w:w="0" w:type="auto"/>
          </w:tcPr>
          <w:p w14:paraId="4547B0D2" w14:textId="77777777" w:rsidR="008120E4" w:rsidRDefault="008120E4">
            <w:pPr>
              <w:rPr>
                <w:sz w:val="18"/>
                <w:szCs w:val="18"/>
              </w:rPr>
            </w:pPr>
            <w:r w:rsidRPr="00B633B4">
              <w:rPr>
                <w:sz w:val="18"/>
                <w:szCs w:val="18"/>
              </w:rPr>
              <w:t xml:space="preserve">Neurologic disorders </w:t>
            </w:r>
          </w:p>
          <w:p w14:paraId="6A5749EB" w14:textId="77777777" w:rsidR="008120E4" w:rsidRPr="00B633B4" w:rsidRDefault="008120E4">
            <w:pPr>
              <w:rPr>
                <w:sz w:val="18"/>
                <w:szCs w:val="18"/>
              </w:rPr>
            </w:pPr>
            <w:r w:rsidRPr="00B633B4">
              <w:rPr>
                <w:sz w:val="18"/>
                <w:szCs w:val="18"/>
              </w:rPr>
              <w:t>e</w:t>
            </w:r>
            <w:r>
              <w:rPr>
                <w:sz w:val="18"/>
                <w:szCs w:val="18"/>
              </w:rPr>
              <w:t>.</w:t>
            </w:r>
            <w:r w:rsidRPr="00B633B4">
              <w:rPr>
                <w:sz w:val="18"/>
                <w:szCs w:val="18"/>
              </w:rPr>
              <w:t>g</w:t>
            </w:r>
            <w:r>
              <w:rPr>
                <w:sz w:val="18"/>
                <w:szCs w:val="18"/>
              </w:rPr>
              <w:t>.</w:t>
            </w:r>
            <w:r w:rsidRPr="00B633B4">
              <w:rPr>
                <w:sz w:val="18"/>
                <w:szCs w:val="18"/>
              </w:rPr>
              <w:t xml:space="preserve"> spina bifida, spinal cord injury, cerebral palsy</w:t>
            </w:r>
          </w:p>
        </w:tc>
        <w:tc>
          <w:tcPr>
            <w:tcW w:w="0" w:type="auto"/>
          </w:tcPr>
          <w:p w14:paraId="31BBB036" w14:textId="77777777" w:rsidR="008120E4" w:rsidRPr="00B633B4" w:rsidRDefault="008120E4">
            <w:pPr>
              <w:rPr>
                <w:sz w:val="18"/>
                <w:szCs w:val="18"/>
              </w:rPr>
            </w:pPr>
            <w:r w:rsidRPr="00B633B4">
              <w:rPr>
                <w:sz w:val="18"/>
                <w:szCs w:val="18"/>
              </w:rPr>
              <w:t xml:space="preserve">Many physical disabilities increase risk of UTI- risk increases in pregnancy especially in women with neurogenic bladders. During pregnancy, infection are more likely to ascend to the kidneys and cause pyelonephritis, premature onset of labour and </w:t>
            </w:r>
            <w:proofErr w:type="spellStart"/>
            <w:r w:rsidRPr="00B633B4">
              <w:rPr>
                <w:sz w:val="18"/>
                <w:szCs w:val="18"/>
              </w:rPr>
              <w:t>fetal</w:t>
            </w:r>
            <w:proofErr w:type="spellEnd"/>
            <w:r w:rsidRPr="00B633B4">
              <w:rPr>
                <w:sz w:val="18"/>
                <w:szCs w:val="18"/>
              </w:rPr>
              <w:t xml:space="preserve"> mortality.</w:t>
            </w:r>
          </w:p>
        </w:tc>
        <w:tc>
          <w:tcPr>
            <w:tcW w:w="0" w:type="auto"/>
          </w:tcPr>
          <w:p w14:paraId="0863DA6B" w14:textId="77777777" w:rsidR="008120E4" w:rsidRPr="00B633B4" w:rsidRDefault="008120E4">
            <w:pPr>
              <w:rPr>
                <w:sz w:val="18"/>
                <w:szCs w:val="18"/>
              </w:rPr>
            </w:pPr>
            <w:r w:rsidRPr="00B633B4">
              <w:rPr>
                <w:sz w:val="18"/>
                <w:szCs w:val="18"/>
              </w:rPr>
              <w:t>Increase fluid intake is recommended along with careful monitoring of urinary symptoms</w:t>
            </w:r>
            <w:r>
              <w:rPr>
                <w:sz w:val="18"/>
                <w:szCs w:val="18"/>
              </w:rPr>
              <w:t xml:space="preserve"> (including regular dipstick urine in the first instance) and prompt treatment with antibiotics when indicated</w:t>
            </w:r>
          </w:p>
        </w:tc>
      </w:tr>
      <w:tr w:rsidR="008120E4" w:rsidRPr="00B633B4" w14:paraId="4B141F9A" w14:textId="77777777" w:rsidTr="00AA3224">
        <w:tc>
          <w:tcPr>
            <w:tcW w:w="0" w:type="auto"/>
          </w:tcPr>
          <w:p w14:paraId="2B241104" w14:textId="77777777" w:rsidR="008120E4" w:rsidRPr="00AA3224" w:rsidRDefault="008120E4">
            <w:pPr>
              <w:rPr>
                <w:b/>
                <w:bCs/>
                <w:sz w:val="18"/>
                <w:szCs w:val="18"/>
              </w:rPr>
            </w:pPr>
            <w:r w:rsidRPr="00AA3224">
              <w:rPr>
                <w:b/>
                <w:bCs/>
                <w:sz w:val="18"/>
                <w:szCs w:val="18"/>
              </w:rPr>
              <w:t>Urinary incontinence</w:t>
            </w:r>
          </w:p>
        </w:tc>
        <w:tc>
          <w:tcPr>
            <w:tcW w:w="0" w:type="auto"/>
          </w:tcPr>
          <w:p w14:paraId="21AD97E7" w14:textId="77777777" w:rsidR="008120E4" w:rsidRDefault="008120E4">
            <w:pPr>
              <w:rPr>
                <w:sz w:val="18"/>
                <w:szCs w:val="18"/>
              </w:rPr>
            </w:pPr>
            <w:r w:rsidRPr="00B633B4">
              <w:rPr>
                <w:sz w:val="18"/>
                <w:szCs w:val="18"/>
              </w:rPr>
              <w:t xml:space="preserve">Neurologic disorders </w:t>
            </w:r>
          </w:p>
          <w:p w14:paraId="1BA93D68" w14:textId="77777777" w:rsidR="008120E4" w:rsidRPr="00B633B4" w:rsidRDefault="008120E4">
            <w:pPr>
              <w:rPr>
                <w:sz w:val="18"/>
                <w:szCs w:val="18"/>
              </w:rPr>
            </w:pPr>
            <w:r w:rsidRPr="00B633B4">
              <w:rPr>
                <w:sz w:val="18"/>
                <w:szCs w:val="18"/>
              </w:rPr>
              <w:t>e</w:t>
            </w:r>
            <w:r>
              <w:rPr>
                <w:sz w:val="18"/>
                <w:szCs w:val="18"/>
              </w:rPr>
              <w:t>.</w:t>
            </w:r>
            <w:r w:rsidRPr="00B633B4">
              <w:rPr>
                <w:sz w:val="18"/>
                <w:szCs w:val="18"/>
              </w:rPr>
              <w:t>g</w:t>
            </w:r>
            <w:r>
              <w:rPr>
                <w:sz w:val="18"/>
                <w:szCs w:val="18"/>
              </w:rPr>
              <w:t>.</w:t>
            </w:r>
            <w:r w:rsidRPr="00B633B4">
              <w:rPr>
                <w:sz w:val="18"/>
                <w:szCs w:val="18"/>
              </w:rPr>
              <w:t xml:space="preserve"> spina bifida, spinal cord injury, cerebral palsy</w:t>
            </w:r>
          </w:p>
        </w:tc>
        <w:tc>
          <w:tcPr>
            <w:tcW w:w="0" w:type="auto"/>
          </w:tcPr>
          <w:p w14:paraId="46A57302" w14:textId="77777777" w:rsidR="008120E4" w:rsidRPr="00B633B4" w:rsidRDefault="008120E4">
            <w:pPr>
              <w:rPr>
                <w:sz w:val="18"/>
                <w:szCs w:val="18"/>
              </w:rPr>
            </w:pPr>
            <w:r w:rsidRPr="00B633B4">
              <w:rPr>
                <w:sz w:val="18"/>
                <w:szCs w:val="18"/>
              </w:rPr>
              <w:t>Urinary incontinence may increase in pregnancy in women with preexisting bladder dysfunction because of the pressure of the growing fetus</w:t>
            </w:r>
            <w:r>
              <w:rPr>
                <w:sz w:val="18"/>
                <w:szCs w:val="18"/>
              </w:rPr>
              <w:t>.</w:t>
            </w:r>
          </w:p>
        </w:tc>
        <w:tc>
          <w:tcPr>
            <w:tcW w:w="0" w:type="auto"/>
          </w:tcPr>
          <w:p w14:paraId="5439DE5B" w14:textId="77777777" w:rsidR="008120E4" w:rsidRPr="00B633B4" w:rsidRDefault="008120E4">
            <w:pPr>
              <w:rPr>
                <w:sz w:val="18"/>
                <w:szCs w:val="18"/>
              </w:rPr>
            </w:pPr>
            <w:r w:rsidRPr="00B633B4">
              <w:rPr>
                <w:sz w:val="18"/>
                <w:szCs w:val="18"/>
              </w:rPr>
              <w:t>A bladder management program should be implemented (this may include timed urinatio</w:t>
            </w:r>
            <w:r>
              <w:rPr>
                <w:sz w:val="18"/>
                <w:szCs w:val="18"/>
              </w:rPr>
              <w:t xml:space="preserve">n, </w:t>
            </w:r>
            <w:r w:rsidRPr="00B633B4">
              <w:rPr>
                <w:sz w:val="18"/>
                <w:szCs w:val="18"/>
              </w:rPr>
              <w:t>in-out catheter or in-dwelling catheter</w:t>
            </w:r>
            <w:r>
              <w:rPr>
                <w:sz w:val="18"/>
                <w:szCs w:val="18"/>
              </w:rPr>
              <w:t>).</w:t>
            </w:r>
          </w:p>
        </w:tc>
      </w:tr>
      <w:tr w:rsidR="008120E4" w:rsidRPr="00B633B4" w14:paraId="1F1260EA" w14:textId="77777777" w:rsidTr="00AA3224">
        <w:tc>
          <w:tcPr>
            <w:tcW w:w="0" w:type="auto"/>
          </w:tcPr>
          <w:p w14:paraId="5E0D28EA" w14:textId="77777777" w:rsidR="008120E4" w:rsidRPr="00AA3224" w:rsidRDefault="008120E4">
            <w:pPr>
              <w:rPr>
                <w:b/>
                <w:bCs/>
                <w:sz w:val="18"/>
                <w:szCs w:val="18"/>
              </w:rPr>
            </w:pPr>
            <w:r w:rsidRPr="00AA3224">
              <w:rPr>
                <w:b/>
                <w:bCs/>
                <w:sz w:val="18"/>
                <w:szCs w:val="18"/>
              </w:rPr>
              <w:t>Compromised respiratory function</w:t>
            </w:r>
          </w:p>
        </w:tc>
        <w:tc>
          <w:tcPr>
            <w:tcW w:w="0" w:type="auto"/>
          </w:tcPr>
          <w:p w14:paraId="39E78E45" w14:textId="77777777" w:rsidR="008120E4" w:rsidRDefault="008120E4">
            <w:pPr>
              <w:rPr>
                <w:sz w:val="18"/>
                <w:szCs w:val="18"/>
              </w:rPr>
            </w:pPr>
            <w:r w:rsidRPr="00B633B4">
              <w:rPr>
                <w:sz w:val="18"/>
                <w:szCs w:val="18"/>
              </w:rPr>
              <w:t>Neurologic disorders</w:t>
            </w:r>
            <w:r>
              <w:rPr>
                <w:sz w:val="18"/>
                <w:szCs w:val="18"/>
              </w:rPr>
              <w:t xml:space="preserve"> </w:t>
            </w:r>
          </w:p>
          <w:p w14:paraId="0349D12D" w14:textId="77777777" w:rsidR="008120E4" w:rsidRPr="00B633B4" w:rsidRDefault="008120E4">
            <w:pPr>
              <w:rPr>
                <w:sz w:val="18"/>
                <w:szCs w:val="18"/>
              </w:rPr>
            </w:pPr>
            <w:r>
              <w:rPr>
                <w:sz w:val="18"/>
                <w:szCs w:val="18"/>
              </w:rPr>
              <w:t>e.g. high cervical or thoracic spinal cord injury, cystic fibrosis</w:t>
            </w:r>
          </w:p>
        </w:tc>
        <w:tc>
          <w:tcPr>
            <w:tcW w:w="0" w:type="auto"/>
          </w:tcPr>
          <w:p w14:paraId="41EA523C" w14:textId="77777777" w:rsidR="008120E4" w:rsidRPr="00B633B4" w:rsidRDefault="008120E4">
            <w:pPr>
              <w:rPr>
                <w:sz w:val="18"/>
                <w:szCs w:val="18"/>
              </w:rPr>
            </w:pPr>
            <w:r>
              <w:rPr>
                <w:sz w:val="18"/>
                <w:szCs w:val="18"/>
              </w:rPr>
              <w:t xml:space="preserve">The diaphragm is </w:t>
            </w:r>
            <w:proofErr w:type="gramStart"/>
            <w:r>
              <w:rPr>
                <w:sz w:val="18"/>
                <w:szCs w:val="18"/>
              </w:rPr>
              <w:t>elevated</w:t>
            </w:r>
            <w:proofErr w:type="gramEnd"/>
            <w:r>
              <w:rPr>
                <w:sz w:val="18"/>
                <w:szCs w:val="18"/>
              </w:rPr>
              <w:t xml:space="preserve"> and chest configuration is altered in the second half of pregnancy. Pre-existing respiratory dysfunction can worsen during late pregnancy and labour.</w:t>
            </w:r>
          </w:p>
        </w:tc>
        <w:tc>
          <w:tcPr>
            <w:tcW w:w="0" w:type="auto"/>
          </w:tcPr>
          <w:p w14:paraId="5561AC0D" w14:textId="77777777" w:rsidR="008120E4" w:rsidRPr="00B633B4" w:rsidRDefault="008120E4">
            <w:pPr>
              <w:rPr>
                <w:sz w:val="18"/>
                <w:szCs w:val="18"/>
              </w:rPr>
            </w:pPr>
            <w:r>
              <w:rPr>
                <w:sz w:val="18"/>
                <w:szCs w:val="18"/>
              </w:rPr>
              <w:t>Respiratory function should be monitored. Availability for ventilatory support is essential if the woman is at high risk.</w:t>
            </w:r>
          </w:p>
        </w:tc>
      </w:tr>
      <w:tr w:rsidR="008120E4" w:rsidRPr="00B633B4" w14:paraId="2DBB193A" w14:textId="77777777" w:rsidTr="00AA3224">
        <w:tc>
          <w:tcPr>
            <w:tcW w:w="0" w:type="auto"/>
          </w:tcPr>
          <w:p w14:paraId="1F1CC3F5" w14:textId="77777777" w:rsidR="008120E4" w:rsidRPr="00AA3224" w:rsidRDefault="008120E4">
            <w:pPr>
              <w:rPr>
                <w:b/>
                <w:bCs/>
                <w:sz w:val="18"/>
                <w:szCs w:val="18"/>
              </w:rPr>
            </w:pPr>
            <w:r w:rsidRPr="00AA3224">
              <w:rPr>
                <w:b/>
                <w:bCs/>
                <w:sz w:val="18"/>
                <w:szCs w:val="18"/>
              </w:rPr>
              <w:t>Spasticity</w:t>
            </w:r>
          </w:p>
        </w:tc>
        <w:tc>
          <w:tcPr>
            <w:tcW w:w="0" w:type="auto"/>
          </w:tcPr>
          <w:p w14:paraId="2D964467" w14:textId="77777777" w:rsidR="008120E4" w:rsidRDefault="008120E4">
            <w:pPr>
              <w:rPr>
                <w:sz w:val="18"/>
                <w:szCs w:val="18"/>
              </w:rPr>
            </w:pPr>
            <w:r w:rsidRPr="00B633B4">
              <w:rPr>
                <w:sz w:val="18"/>
                <w:szCs w:val="18"/>
              </w:rPr>
              <w:t xml:space="preserve">Neurologic disorders </w:t>
            </w:r>
          </w:p>
          <w:p w14:paraId="78CAF84F" w14:textId="77777777" w:rsidR="008120E4" w:rsidRPr="00B633B4" w:rsidRDefault="008120E4">
            <w:pPr>
              <w:rPr>
                <w:sz w:val="18"/>
                <w:szCs w:val="18"/>
              </w:rPr>
            </w:pPr>
            <w:r w:rsidRPr="00B633B4">
              <w:rPr>
                <w:sz w:val="18"/>
                <w:szCs w:val="18"/>
              </w:rPr>
              <w:t>e</w:t>
            </w:r>
            <w:r>
              <w:rPr>
                <w:sz w:val="18"/>
                <w:szCs w:val="18"/>
              </w:rPr>
              <w:t>.</w:t>
            </w:r>
            <w:r w:rsidRPr="00B633B4">
              <w:rPr>
                <w:sz w:val="18"/>
                <w:szCs w:val="18"/>
              </w:rPr>
              <w:t>g</w:t>
            </w:r>
            <w:r>
              <w:rPr>
                <w:sz w:val="18"/>
                <w:szCs w:val="18"/>
              </w:rPr>
              <w:t>.</w:t>
            </w:r>
            <w:r w:rsidRPr="00B633B4">
              <w:rPr>
                <w:sz w:val="18"/>
                <w:szCs w:val="18"/>
              </w:rPr>
              <w:t xml:space="preserve"> spina bifida, spinal cord injury, cerebral palsy</w:t>
            </w:r>
          </w:p>
        </w:tc>
        <w:tc>
          <w:tcPr>
            <w:tcW w:w="0" w:type="auto"/>
          </w:tcPr>
          <w:p w14:paraId="1DA4E730" w14:textId="77777777" w:rsidR="008120E4" w:rsidRPr="00B633B4" w:rsidRDefault="008120E4">
            <w:pPr>
              <w:rPr>
                <w:sz w:val="18"/>
                <w:szCs w:val="18"/>
              </w:rPr>
            </w:pPr>
            <w:r>
              <w:rPr>
                <w:sz w:val="18"/>
                <w:szCs w:val="18"/>
              </w:rPr>
              <w:t>Spasticity (increased muscle tone and resistance to passive movement) is often more pronounced at the extremes of range of motion. It is increased by pain, a cold room, contact with a cold speculum, stress and rapid movement.</w:t>
            </w:r>
          </w:p>
        </w:tc>
        <w:tc>
          <w:tcPr>
            <w:tcW w:w="0" w:type="auto"/>
          </w:tcPr>
          <w:p w14:paraId="5A45D2E9" w14:textId="77777777" w:rsidR="008120E4" w:rsidRPr="0031060F" w:rsidRDefault="008120E4">
            <w:pPr>
              <w:rPr>
                <w:sz w:val="18"/>
                <w:szCs w:val="18"/>
              </w:rPr>
            </w:pPr>
            <w:r w:rsidRPr="0031060F">
              <w:rPr>
                <w:sz w:val="18"/>
                <w:szCs w:val="18"/>
              </w:rPr>
              <w:t xml:space="preserve">Women with spasticity should be moved slowly and gently. Alternate positions for the pelvic examination may reduce risk of spasticity. To avoid falls, women who have spasms or spasticity should not be left alone on examination </w:t>
            </w:r>
            <w:r>
              <w:rPr>
                <w:sz w:val="18"/>
                <w:szCs w:val="18"/>
              </w:rPr>
              <w:t>t</w:t>
            </w:r>
            <w:r w:rsidRPr="0031060F">
              <w:rPr>
                <w:sz w:val="18"/>
                <w:szCs w:val="18"/>
              </w:rPr>
              <w:t>ables</w:t>
            </w:r>
            <w:r>
              <w:rPr>
                <w:sz w:val="18"/>
                <w:szCs w:val="18"/>
              </w:rPr>
              <w:t>.</w:t>
            </w:r>
          </w:p>
          <w:p w14:paraId="43B91082" w14:textId="77777777" w:rsidR="008120E4" w:rsidRPr="00B633B4" w:rsidRDefault="008120E4">
            <w:pPr>
              <w:rPr>
                <w:sz w:val="18"/>
                <w:szCs w:val="18"/>
              </w:rPr>
            </w:pPr>
          </w:p>
        </w:tc>
      </w:tr>
      <w:tr w:rsidR="008120E4" w:rsidRPr="00B633B4" w14:paraId="374344DB" w14:textId="77777777" w:rsidTr="00AA3224">
        <w:trPr>
          <w:trHeight w:val="2701"/>
        </w:trPr>
        <w:tc>
          <w:tcPr>
            <w:tcW w:w="0" w:type="auto"/>
          </w:tcPr>
          <w:p w14:paraId="7DC3A347" w14:textId="77777777" w:rsidR="008120E4" w:rsidRPr="00AA3224" w:rsidRDefault="008120E4">
            <w:pPr>
              <w:rPr>
                <w:b/>
                <w:bCs/>
                <w:sz w:val="18"/>
                <w:szCs w:val="18"/>
              </w:rPr>
            </w:pPr>
            <w:r w:rsidRPr="00AA3224">
              <w:rPr>
                <w:b/>
                <w:bCs/>
                <w:sz w:val="18"/>
                <w:szCs w:val="18"/>
              </w:rPr>
              <w:t>Risk of pressure ulcers</w:t>
            </w:r>
          </w:p>
        </w:tc>
        <w:tc>
          <w:tcPr>
            <w:tcW w:w="0" w:type="auto"/>
          </w:tcPr>
          <w:p w14:paraId="555BD97F" w14:textId="77777777" w:rsidR="008120E4" w:rsidRDefault="008120E4">
            <w:pPr>
              <w:rPr>
                <w:sz w:val="18"/>
                <w:szCs w:val="18"/>
              </w:rPr>
            </w:pPr>
            <w:r>
              <w:rPr>
                <w:sz w:val="18"/>
                <w:szCs w:val="18"/>
              </w:rPr>
              <w:t xml:space="preserve">Neurologic disorders characterised by impaired sensation </w:t>
            </w:r>
          </w:p>
          <w:p w14:paraId="3FB3BCF8" w14:textId="77777777" w:rsidR="008120E4" w:rsidRPr="00B633B4" w:rsidRDefault="008120E4">
            <w:pPr>
              <w:rPr>
                <w:sz w:val="18"/>
                <w:szCs w:val="18"/>
              </w:rPr>
            </w:pPr>
            <w:r>
              <w:rPr>
                <w:sz w:val="18"/>
                <w:szCs w:val="18"/>
              </w:rPr>
              <w:t>e.g. spinal cord injury</w:t>
            </w:r>
          </w:p>
        </w:tc>
        <w:tc>
          <w:tcPr>
            <w:tcW w:w="0" w:type="auto"/>
          </w:tcPr>
          <w:p w14:paraId="6D655C25" w14:textId="77777777" w:rsidR="008120E4" w:rsidRPr="0031060F" w:rsidRDefault="008120E4">
            <w:pPr>
              <w:rPr>
                <w:sz w:val="18"/>
                <w:szCs w:val="18"/>
              </w:rPr>
            </w:pPr>
            <w:r w:rsidRPr="0031060F">
              <w:rPr>
                <w:sz w:val="18"/>
                <w:szCs w:val="18"/>
              </w:rPr>
              <w:t>Pressure points may change during pregnancy as weight and body distribution change. Risk for pressure ulcers may be increased in women with an</w:t>
            </w:r>
            <w:r>
              <w:rPr>
                <w:sz w:val="18"/>
                <w:szCs w:val="18"/>
              </w:rPr>
              <w:t>a</w:t>
            </w:r>
            <w:r w:rsidRPr="0031060F">
              <w:rPr>
                <w:sz w:val="18"/>
                <w:szCs w:val="18"/>
              </w:rPr>
              <w:t>emia</w:t>
            </w:r>
            <w:r>
              <w:rPr>
                <w:sz w:val="18"/>
                <w:szCs w:val="18"/>
              </w:rPr>
              <w:t>.</w:t>
            </w:r>
          </w:p>
          <w:p w14:paraId="648CE06A" w14:textId="77777777" w:rsidR="008120E4" w:rsidRDefault="008120E4">
            <w:pPr>
              <w:rPr>
                <w:sz w:val="18"/>
                <w:szCs w:val="18"/>
              </w:rPr>
            </w:pPr>
          </w:p>
        </w:tc>
        <w:tc>
          <w:tcPr>
            <w:tcW w:w="0" w:type="auto"/>
          </w:tcPr>
          <w:p w14:paraId="0B8A2EC8" w14:textId="77777777" w:rsidR="008120E4" w:rsidRPr="0031060F" w:rsidRDefault="008120E4">
            <w:pPr>
              <w:rPr>
                <w:sz w:val="18"/>
                <w:szCs w:val="18"/>
              </w:rPr>
            </w:pPr>
            <w:r w:rsidRPr="0031060F">
              <w:rPr>
                <w:sz w:val="18"/>
                <w:szCs w:val="18"/>
              </w:rPr>
              <w:t xml:space="preserve">Skin and bony prominences should be </w:t>
            </w:r>
          </w:p>
          <w:p w14:paraId="4F317430" w14:textId="77777777" w:rsidR="008120E4" w:rsidRPr="0031060F" w:rsidRDefault="008120E4">
            <w:pPr>
              <w:rPr>
                <w:sz w:val="18"/>
                <w:szCs w:val="18"/>
              </w:rPr>
            </w:pPr>
            <w:r w:rsidRPr="0031060F">
              <w:rPr>
                <w:sz w:val="18"/>
                <w:szCs w:val="18"/>
              </w:rPr>
              <w:t>assessed frequently in women with impaired sensation. Women should be taught to assess their skin and change positions to prevent skin breakdown. An</w:t>
            </w:r>
            <w:r>
              <w:rPr>
                <w:sz w:val="18"/>
                <w:szCs w:val="18"/>
              </w:rPr>
              <w:t>a</w:t>
            </w:r>
            <w:r w:rsidRPr="0031060F">
              <w:rPr>
                <w:sz w:val="18"/>
                <w:szCs w:val="18"/>
              </w:rPr>
              <w:t>emia should be prevented through adequate iron intake</w:t>
            </w:r>
            <w:r>
              <w:rPr>
                <w:sz w:val="18"/>
                <w:szCs w:val="18"/>
              </w:rPr>
              <w:t>.</w:t>
            </w:r>
          </w:p>
        </w:tc>
      </w:tr>
      <w:tr w:rsidR="008120E4" w:rsidRPr="00B633B4" w14:paraId="6F00D05A" w14:textId="77777777" w:rsidTr="00AA3224">
        <w:trPr>
          <w:trHeight w:val="1624"/>
        </w:trPr>
        <w:tc>
          <w:tcPr>
            <w:tcW w:w="0" w:type="auto"/>
          </w:tcPr>
          <w:p w14:paraId="2AB56338" w14:textId="77777777" w:rsidR="008120E4" w:rsidRPr="00AA3224" w:rsidRDefault="008120E4">
            <w:pPr>
              <w:rPr>
                <w:b/>
                <w:bCs/>
                <w:sz w:val="18"/>
                <w:szCs w:val="18"/>
              </w:rPr>
            </w:pPr>
            <w:r w:rsidRPr="00AA3224">
              <w:rPr>
                <w:b/>
                <w:bCs/>
                <w:sz w:val="18"/>
                <w:szCs w:val="18"/>
              </w:rPr>
              <w:t>Constipation</w:t>
            </w:r>
          </w:p>
        </w:tc>
        <w:tc>
          <w:tcPr>
            <w:tcW w:w="0" w:type="auto"/>
          </w:tcPr>
          <w:p w14:paraId="0BAC3722" w14:textId="77777777" w:rsidR="008120E4" w:rsidRPr="0031060F" w:rsidRDefault="008120E4">
            <w:pPr>
              <w:rPr>
                <w:sz w:val="18"/>
                <w:szCs w:val="18"/>
              </w:rPr>
            </w:pPr>
            <w:r w:rsidRPr="0031060F">
              <w:rPr>
                <w:sz w:val="18"/>
                <w:szCs w:val="18"/>
              </w:rPr>
              <w:t xml:space="preserve">Neurologic disorders </w:t>
            </w:r>
          </w:p>
          <w:p w14:paraId="68CBDA62" w14:textId="77777777" w:rsidR="008120E4" w:rsidRPr="0031060F" w:rsidRDefault="008120E4">
            <w:pPr>
              <w:rPr>
                <w:sz w:val="18"/>
                <w:szCs w:val="18"/>
              </w:rPr>
            </w:pPr>
            <w:r w:rsidRPr="0031060F">
              <w:rPr>
                <w:sz w:val="18"/>
                <w:szCs w:val="18"/>
              </w:rPr>
              <w:t xml:space="preserve">characterized by </w:t>
            </w:r>
          </w:p>
          <w:p w14:paraId="6F85C2EE" w14:textId="77777777" w:rsidR="008120E4" w:rsidRPr="0031060F" w:rsidRDefault="008120E4">
            <w:pPr>
              <w:rPr>
                <w:sz w:val="18"/>
                <w:szCs w:val="18"/>
              </w:rPr>
            </w:pPr>
            <w:r w:rsidRPr="0031060F">
              <w:rPr>
                <w:sz w:val="18"/>
                <w:szCs w:val="18"/>
              </w:rPr>
              <w:t xml:space="preserve">neurogenic bowel </w:t>
            </w:r>
          </w:p>
          <w:p w14:paraId="799422C9" w14:textId="77777777" w:rsidR="008120E4" w:rsidRDefault="008120E4">
            <w:pPr>
              <w:rPr>
                <w:sz w:val="18"/>
                <w:szCs w:val="18"/>
              </w:rPr>
            </w:pPr>
            <w:r w:rsidRPr="0031060F">
              <w:rPr>
                <w:sz w:val="18"/>
                <w:szCs w:val="18"/>
              </w:rPr>
              <w:t xml:space="preserve">problems </w:t>
            </w:r>
          </w:p>
          <w:p w14:paraId="430782AA" w14:textId="77777777" w:rsidR="008120E4" w:rsidRPr="0031060F" w:rsidRDefault="008120E4">
            <w:pPr>
              <w:rPr>
                <w:sz w:val="18"/>
                <w:szCs w:val="18"/>
              </w:rPr>
            </w:pPr>
            <w:r>
              <w:rPr>
                <w:sz w:val="18"/>
                <w:szCs w:val="18"/>
              </w:rPr>
              <w:t>e.g. spinal cord injury</w:t>
            </w:r>
          </w:p>
          <w:p w14:paraId="122C8129" w14:textId="77777777" w:rsidR="008120E4" w:rsidRDefault="008120E4">
            <w:pPr>
              <w:rPr>
                <w:sz w:val="18"/>
                <w:szCs w:val="18"/>
              </w:rPr>
            </w:pPr>
          </w:p>
        </w:tc>
        <w:tc>
          <w:tcPr>
            <w:tcW w:w="0" w:type="auto"/>
          </w:tcPr>
          <w:p w14:paraId="5063CDB9" w14:textId="77777777" w:rsidR="008120E4" w:rsidRPr="0031060F" w:rsidRDefault="008120E4">
            <w:pPr>
              <w:rPr>
                <w:sz w:val="18"/>
                <w:szCs w:val="18"/>
              </w:rPr>
            </w:pPr>
            <w:r w:rsidRPr="0031060F">
              <w:rPr>
                <w:sz w:val="18"/>
                <w:szCs w:val="18"/>
              </w:rPr>
              <w:t>Supplemental iron may cause severe constipation during pregnancy in women with preexisting neurogenic bowel problems</w:t>
            </w:r>
            <w:r>
              <w:rPr>
                <w:sz w:val="18"/>
                <w:szCs w:val="18"/>
              </w:rPr>
              <w:t>.</w:t>
            </w:r>
          </w:p>
          <w:p w14:paraId="1FD80528" w14:textId="77777777" w:rsidR="008120E4" w:rsidRPr="0031060F" w:rsidRDefault="008120E4">
            <w:pPr>
              <w:rPr>
                <w:sz w:val="18"/>
                <w:szCs w:val="18"/>
              </w:rPr>
            </w:pPr>
          </w:p>
        </w:tc>
        <w:tc>
          <w:tcPr>
            <w:tcW w:w="0" w:type="auto"/>
          </w:tcPr>
          <w:p w14:paraId="3D4A85EE" w14:textId="77777777" w:rsidR="008120E4" w:rsidRPr="0031060F" w:rsidRDefault="008120E4">
            <w:pPr>
              <w:rPr>
                <w:sz w:val="18"/>
                <w:szCs w:val="18"/>
              </w:rPr>
            </w:pPr>
            <w:r w:rsidRPr="0031060F">
              <w:rPr>
                <w:sz w:val="18"/>
                <w:szCs w:val="18"/>
              </w:rPr>
              <w:t>Nutritional modifications, increased fluid intake, cautious use of iron</w:t>
            </w:r>
            <w:r>
              <w:rPr>
                <w:sz w:val="18"/>
                <w:szCs w:val="18"/>
              </w:rPr>
              <w:t xml:space="preserve"> supplements</w:t>
            </w:r>
            <w:r w:rsidRPr="0031060F">
              <w:rPr>
                <w:sz w:val="18"/>
                <w:szCs w:val="18"/>
              </w:rPr>
              <w:t>, and stool softeners are indicated to prevent severe constipation</w:t>
            </w:r>
            <w:r>
              <w:rPr>
                <w:sz w:val="18"/>
                <w:szCs w:val="18"/>
              </w:rPr>
              <w:t>.</w:t>
            </w:r>
          </w:p>
        </w:tc>
      </w:tr>
      <w:tr w:rsidR="008120E4" w:rsidRPr="00B633B4" w14:paraId="245BA332" w14:textId="77777777" w:rsidTr="00AA3224">
        <w:trPr>
          <w:trHeight w:val="2309"/>
        </w:trPr>
        <w:tc>
          <w:tcPr>
            <w:tcW w:w="0" w:type="auto"/>
          </w:tcPr>
          <w:p w14:paraId="0D46052F" w14:textId="77777777" w:rsidR="008120E4" w:rsidRPr="00AA3224" w:rsidRDefault="008120E4">
            <w:pPr>
              <w:rPr>
                <w:b/>
                <w:bCs/>
                <w:sz w:val="18"/>
                <w:szCs w:val="18"/>
              </w:rPr>
            </w:pPr>
            <w:r w:rsidRPr="00AA3224">
              <w:rPr>
                <w:b/>
                <w:bCs/>
                <w:sz w:val="18"/>
                <w:szCs w:val="18"/>
              </w:rPr>
              <w:t>Unrecognised onset of labour</w:t>
            </w:r>
          </w:p>
        </w:tc>
        <w:tc>
          <w:tcPr>
            <w:tcW w:w="0" w:type="auto"/>
          </w:tcPr>
          <w:p w14:paraId="5241928C" w14:textId="77777777" w:rsidR="008120E4" w:rsidRDefault="008120E4">
            <w:pPr>
              <w:rPr>
                <w:sz w:val="18"/>
                <w:szCs w:val="18"/>
              </w:rPr>
            </w:pPr>
            <w:r>
              <w:rPr>
                <w:sz w:val="18"/>
                <w:szCs w:val="18"/>
              </w:rPr>
              <w:t xml:space="preserve">Disabling conditions characterised by impaired sensation </w:t>
            </w:r>
          </w:p>
          <w:p w14:paraId="389FE0B9" w14:textId="77777777" w:rsidR="008120E4" w:rsidRPr="0031060F" w:rsidRDefault="008120E4">
            <w:pPr>
              <w:rPr>
                <w:sz w:val="18"/>
                <w:szCs w:val="18"/>
              </w:rPr>
            </w:pPr>
            <w:r>
              <w:rPr>
                <w:sz w:val="18"/>
                <w:szCs w:val="18"/>
              </w:rPr>
              <w:t>e.g. spinal cord injury, spina bifida</w:t>
            </w:r>
          </w:p>
        </w:tc>
        <w:tc>
          <w:tcPr>
            <w:tcW w:w="0" w:type="auto"/>
          </w:tcPr>
          <w:p w14:paraId="687CE735" w14:textId="77777777" w:rsidR="008120E4" w:rsidRPr="00F93F8A" w:rsidRDefault="008120E4">
            <w:pPr>
              <w:rPr>
                <w:sz w:val="18"/>
                <w:szCs w:val="18"/>
              </w:rPr>
            </w:pPr>
            <w:r w:rsidRPr="00F93F8A">
              <w:rPr>
                <w:sz w:val="18"/>
                <w:szCs w:val="18"/>
              </w:rPr>
              <w:t>Unrecognized onset of labo</w:t>
            </w:r>
            <w:r>
              <w:rPr>
                <w:sz w:val="18"/>
                <w:szCs w:val="18"/>
              </w:rPr>
              <w:t>u</w:t>
            </w:r>
            <w:r w:rsidRPr="00F93F8A">
              <w:rPr>
                <w:sz w:val="18"/>
                <w:szCs w:val="18"/>
              </w:rPr>
              <w:t xml:space="preserve">r may result in premature or unassisted delivery, increasing risks to baby and mother. </w:t>
            </w:r>
          </w:p>
          <w:p w14:paraId="1ABEB978" w14:textId="77777777" w:rsidR="008120E4" w:rsidRPr="0031060F" w:rsidRDefault="008120E4">
            <w:pPr>
              <w:rPr>
                <w:sz w:val="18"/>
                <w:szCs w:val="18"/>
              </w:rPr>
            </w:pPr>
          </w:p>
        </w:tc>
        <w:tc>
          <w:tcPr>
            <w:tcW w:w="0" w:type="auto"/>
          </w:tcPr>
          <w:p w14:paraId="21DDE293" w14:textId="77777777" w:rsidR="008120E4" w:rsidRDefault="008120E4">
            <w:pPr>
              <w:rPr>
                <w:sz w:val="18"/>
                <w:szCs w:val="18"/>
              </w:rPr>
            </w:pPr>
            <w:r w:rsidRPr="00F93F8A">
              <w:rPr>
                <w:sz w:val="18"/>
                <w:szCs w:val="18"/>
              </w:rPr>
              <w:t>Women should be instructed to perform abdominal palpation and report changes that may indicate contractions</w:t>
            </w:r>
            <w:r>
              <w:rPr>
                <w:sz w:val="18"/>
                <w:szCs w:val="18"/>
              </w:rPr>
              <w:t>.</w:t>
            </w:r>
          </w:p>
          <w:p w14:paraId="5849DACC" w14:textId="77777777" w:rsidR="008120E4" w:rsidRPr="0031060F" w:rsidRDefault="008120E4">
            <w:pPr>
              <w:rPr>
                <w:sz w:val="18"/>
                <w:szCs w:val="18"/>
              </w:rPr>
            </w:pPr>
            <w:r w:rsidRPr="00F93F8A">
              <w:rPr>
                <w:sz w:val="18"/>
                <w:szCs w:val="18"/>
              </w:rPr>
              <w:t>Women with spasticity may be more aware of the onset of contractions because of increased spasms and spasticity</w:t>
            </w:r>
            <w:r>
              <w:rPr>
                <w:sz w:val="18"/>
                <w:szCs w:val="18"/>
              </w:rPr>
              <w:t>.</w:t>
            </w:r>
          </w:p>
        </w:tc>
      </w:tr>
      <w:tr w:rsidR="008120E4" w:rsidRPr="00B633B4" w14:paraId="04066FCB" w14:textId="77777777" w:rsidTr="00AA3224">
        <w:trPr>
          <w:trHeight w:val="3251"/>
        </w:trPr>
        <w:tc>
          <w:tcPr>
            <w:tcW w:w="0" w:type="auto"/>
          </w:tcPr>
          <w:p w14:paraId="6A907BE5" w14:textId="77777777" w:rsidR="008120E4" w:rsidRPr="00AA3224" w:rsidRDefault="008120E4">
            <w:pPr>
              <w:rPr>
                <w:b/>
                <w:bCs/>
                <w:sz w:val="18"/>
                <w:szCs w:val="18"/>
              </w:rPr>
            </w:pPr>
            <w:r w:rsidRPr="00AA3224">
              <w:rPr>
                <w:b/>
                <w:bCs/>
                <w:sz w:val="18"/>
                <w:szCs w:val="18"/>
              </w:rPr>
              <w:t>Severe fatigue</w:t>
            </w:r>
          </w:p>
        </w:tc>
        <w:tc>
          <w:tcPr>
            <w:tcW w:w="0" w:type="auto"/>
          </w:tcPr>
          <w:p w14:paraId="43EDEC03" w14:textId="77777777" w:rsidR="008120E4" w:rsidRDefault="008120E4">
            <w:pPr>
              <w:rPr>
                <w:sz w:val="18"/>
                <w:szCs w:val="18"/>
              </w:rPr>
            </w:pPr>
            <w:r>
              <w:rPr>
                <w:sz w:val="18"/>
                <w:szCs w:val="18"/>
              </w:rPr>
              <w:t>Disabling conditions such as rheumatoid arthritis and lupus</w:t>
            </w:r>
          </w:p>
        </w:tc>
        <w:tc>
          <w:tcPr>
            <w:tcW w:w="0" w:type="auto"/>
          </w:tcPr>
          <w:p w14:paraId="1984178B" w14:textId="77777777" w:rsidR="008120E4" w:rsidRPr="00F93F8A" w:rsidRDefault="008120E4">
            <w:pPr>
              <w:rPr>
                <w:sz w:val="18"/>
                <w:szCs w:val="18"/>
              </w:rPr>
            </w:pPr>
            <w:r w:rsidRPr="00F93F8A">
              <w:rPr>
                <w:sz w:val="18"/>
                <w:szCs w:val="18"/>
              </w:rPr>
              <w:t>The fatigue common in pregnancy may be increased in women whose disabling conditions have fatigue as a major characteristic</w:t>
            </w:r>
          </w:p>
          <w:p w14:paraId="7B87EAE9" w14:textId="77777777" w:rsidR="008120E4" w:rsidRPr="00F93F8A" w:rsidRDefault="008120E4">
            <w:pPr>
              <w:rPr>
                <w:sz w:val="18"/>
                <w:szCs w:val="18"/>
              </w:rPr>
            </w:pPr>
          </w:p>
        </w:tc>
        <w:tc>
          <w:tcPr>
            <w:tcW w:w="0" w:type="auto"/>
          </w:tcPr>
          <w:p w14:paraId="284BEE6C" w14:textId="77777777" w:rsidR="008120E4" w:rsidRPr="00F93F8A" w:rsidRDefault="008120E4">
            <w:pPr>
              <w:rPr>
                <w:sz w:val="18"/>
                <w:szCs w:val="18"/>
              </w:rPr>
            </w:pPr>
            <w:r w:rsidRPr="00F93F8A">
              <w:rPr>
                <w:sz w:val="18"/>
                <w:szCs w:val="18"/>
              </w:rPr>
              <w:t>Fatigue may be especially severe during</w:t>
            </w:r>
            <w:r w:rsidRPr="00F93F8A">
              <w:rPr>
                <w:sz w:val="18"/>
                <w:szCs w:val="18"/>
              </w:rPr>
              <w:br/>
              <w:t>the first trimester. If it is incapacitating, women should be evaluated for treatable causes. Women can be advised to take scheduled rest periods during pregnancy and the postpartum period, use energy-saving strategies, and balance rest with exercise within the limits of their disabilities</w:t>
            </w:r>
            <w:r>
              <w:rPr>
                <w:sz w:val="18"/>
                <w:szCs w:val="18"/>
              </w:rPr>
              <w:t>.</w:t>
            </w:r>
          </w:p>
        </w:tc>
      </w:tr>
      <w:tr w:rsidR="008120E4" w:rsidRPr="00B633B4" w14:paraId="737F52B5" w14:textId="77777777" w:rsidTr="00AA3224">
        <w:trPr>
          <w:trHeight w:val="2240"/>
        </w:trPr>
        <w:tc>
          <w:tcPr>
            <w:tcW w:w="0" w:type="auto"/>
          </w:tcPr>
          <w:p w14:paraId="05FB67F6" w14:textId="77777777" w:rsidR="008120E4" w:rsidRPr="00AA3224" w:rsidRDefault="008120E4">
            <w:pPr>
              <w:rPr>
                <w:b/>
                <w:bCs/>
                <w:sz w:val="18"/>
                <w:szCs w:val="18"/>
              </w:rPr>
            </w:pPr>
            <w:r w:rsidRPr="00AA3224">
              <w:rPr>
                <w:b/>
                <w:bCs/>
                <w:sz w:val="18"/>
                <w:szCs w:val="18"/>
              </w:rPr>
              <w:t>Falls</w:t>
            </w:r>
          </w:p>
        </w:tc>
        <w:tc>
          <w:tcPr>
            <w:tcW w:w="0" w:type="auto"/>
          </w:tcPr>
          <w:p w14:paraId="18CFF819" w14:textId="77777777" w:rsidR="008120E4" w:rsidRDefault="008120E4">
            <w:pPr>
              <w:rPr>
                <w:sz w:val="18"/>
                <w:szCs w:val="18"/>
              </w:rPr>
            </w:pPr>
            <w:r w:rsidRPr="002E00A1">
              <w:rPr>
                <w:sz w:val="18"/>
                <w:szCs w:val="18"/>
              </w:rPr>
              <w:t xml:space="preserve">Conditions with impaired balance or coordination, muscle weakness, or paralysis </w:t>
            </w:r>
          </w:p>
          <w:p w14:paraId="7D6DA59A" w14:textId="77777777" w:rsidR="008120E4" w:rsidRPr="002E00A1" w:rsidRDefault="008120E4">
            <w:pPr>
              <w:rPr>
                <w:sz w:val="18"/>
                <w:szCs w:val="18"/>
              </w:rPr>
            </w:pPr>
            <w:r w:rsidRPr="002E00A1">
              <w:rPr>
                <w:sz w:val="18"/>
                <w:szCs w:val="18"/>
              </w:rPr>
              <w:t>e</w:t>
            </w:r>
            <w:r>
              <w:rPr>
                <w:sz w:val="18"/>
                <w:szCs w:val="18"/>
              </w:rPr>
              <w:t>.g. spinal cord injury,</w:t>
            </w:r>
            <w:r w:rsidRPr="002E00A1">
              <w:rPr>
                <w:sz w:val="18"/>
                <w:szCs w:val="18"/>
              </w:rPr>
              <w:t xml:space="preserve"> spina bifida, cerebral palsy</w:t>
            </w:r>
            <w:r>
              <w:rPr>
                <w:sz w:val="18"/>
                <w:szCs w:val="18"/>
              </w:rPr>
              <w:t>, amputated limbs</w:t>
            </w:r>
          </w:p>
          <w:p w14:paraId="727712EF" w14:textId="77777777" w:rsidR="008120E4" w:rsidRDefault="008120E4">
            <w:pPr>
              <w:rPr>
                <w:sz w:val="18"/>
                <w:szCs w:val="18"/>
              </w:rPr>
            </w:pPr>
          </w:p>
        </w:tc>
        <w:tc>
          <w:tcPr>
            <w:tcW w:w="0" w:type="auto"/>
          </w:tcPr>
          <w:p w14:paraId="5D1E3CC1" w14:textId="77777777" w:rsidR="008120E4" w:rsidRPr="002E00A1" w:rsidRDefault="008120E4">
            <w:pPr>
              <w:rPr>
                <w:sz w:val="18"/>
                <w:szCs w:val="18"/>
              </w:rPr>
            </w:pPr>
            <w:r w:rsidRPr="002E00A1">
              <w:rPr>
                <w:sz w:val="18"/>
                <w:szCs w:val="18"/>
              </w:rPr>
              <w:t xml:space="preserve">Change of the woman’s </w:t>
            </w:r>
            <w:proofErr w:type="spellStart"/>
            <w:r w:rsidRPr="002E00A1">
              <w:rPr>
                <w:sz w:val="18"/>
                <w:szCs w:val="18"/>
              </w:rPr>
              <w:t>center</w:t>
            </w:r>
            <w:proofErr w:type="spellEnd"/>
            <w:r w:rsidRPr="002E00A1">
              <w:rPr>
                <w:sz w:val="18"/>
                <w:szCs w:val="18"/>
              </w:rPr>
              <w:t xml:space="preserve"> of gravity late in pregnancy due to expanding uterus combined with impaired balance and lack of coordination due to disability increase the risk for falls</w:t>
            </w:r>
            <w:r>
              <w:rPr>
                <w:sz w:val="18"/>
                <w:szCs w:val="18"/>
              </w:rPr>
              <w:t>.</w:t>
            </w:r>
          </w:p>
          <w:p w14:paraId="6C0DA189" w14:textId="77777777" w:rsidR="008120E4" w:rsidRPr="00F93F8A" w:rsidRDefault="008120E4">
            <w:pPr>
              <w:rPr>
                <w:sz w:val="18"/>
                <w:szCs w:val="18"/>
              </w:rPr>
            </w:pPr>
          </w:p>
        </w:tc>
        <w:tc>
          <w:tcPr>
            <w:tcW w:w="0" w:type="auto"/>
          </w:tcPr>
          <w:p w14:paraId="61FAF469" w14:textId="77777777" w:rsidR="008120E4" w:rsidRPr="00F93F8A" w:rsidRDefault="008120E4">
            <w:pPr>
              <w:rPr>
                <w:sz w:val="18"/>
                <w:szCs w:val="18"/>
              </w:rPr>
            </w:pPr>
            <w:r w:rsidRPr="002E00A1">
              <w:rPr>
                <w:sz w:val="18"/>
                <w:szCs w:val="18"/>
              </w:rPr>
              <w:t>Women at risk for falls should be encouraged to use assistive devices (canes, walkers, or wheelchair) to prevent falls and fractures</w:t>
            </w:r>
            <w:r>
              <w:rPr>
                <w:sz w:val="18"/>
                <w:szCs w:val="18"/>
              </w:rPr>
              <w:t>. Prosthetic limbs may not fit properly because of increased weight and swelling.</w:t>
            </w:r>
          </w:p>
        </w:tc>
      </w:tr>
    </w:tbl>
    <w:p w14:paraId="5C8DD240" w14:textId="77777777" w:rsidR="008120E4" w:rsidRDefault="008120E4"/>
    <w:sectPr w:rsidR="008120E4" w:rsidSect="00B17A66">
      <w:pgSz w:w="11906" w:h="16838"/>
      <w:pgMar w:top="1440" w:right="1440" w:bottom="90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E4"/>
    <w:rsid w:val="000070E4"/>
    <w:rsid w:val="00031CBE"/>
    <w:rsid w:val="00055F65"/>
    <w:rsid w:val="00070389"/>
    <w:rsid w:val="00072F6A"/>
    <w:rsid w:val="000D2DAE"/>
    <w:rsid w:val="000D5695"/>
    <w:rsid w:val="000F1BF8"/>
    <w:rsid w:val="001124AD"/>
    <w:rsid w:val="00131EE6"/>
    <w:rsid w:val="0015336D"/>
    <w:rsid w:val="00156D51"/>
    <w:rsid w:val="001B0FC0"/>
    <w:rsid w:val="001D32A8"/>
    <w:rsid w:val="001E3B34"/>
    <w:rsid w:val="001F0F6F"/>
    <w:rsid w:val="00221CED"/>
    <w:rsid w:val="00227EC0"/>
    <w:rsid w:val="00234889"/>
    <w:rsid w:val="0025302D"/>
    <w:rsid w:val="002541A0"/>
    <w:rsid w:val="0027209B"/>
    <w:rsid w:val="00280AEF"/>
    <w:rsid w:val="00295162"/>
    <w:rsid w:val="002A22D8"/>
    <w:rsid w:val="002F1EF5"/>
    <w:rsid w:val="002F6041"/>
    <w:rsid w:val="003065A8"/>
    <w:rsid w:val="00330B8C"/>
    <w:rsid w:val="003331CF"/>
    <w:rsid w:val="00333709"/>
    <w:rsid w:val="003707B2"/>
    <w:rsid w:val="00386F0D"/>
    <w:rsid w:val="003902FB"/>
    <w:rsid w:val="00394554"/>
    <w:rsid w:val="003B61D3"/>
    <w:rsid w:val="003C7D70"/>
    <w:rsid w:val="003D6DE0"/>
    <w:rsid w:val="00402E46"/>
    <w:rsid w:val="00405050"/>
    <w:rsid w:val="00416EB7"/>
    <w:rsid w:val="00417C8A"/>
    <w:rsid w:val="00420A6B"/>
    <w:rsid w:val="00437436"/>
    <w:rsid w:val="00445DBE"/>
    <w:rsid w:val="00452281"/>
    <w:rsid w:val="004820C4"/>
    <w:rsid w:val="004863F8"/>
    <w:rsid w:val="00492044"/>
    <w:rsid w:val="00492BC2"/>
    <w:rsid w:val="004D1E58"/>
    <w:rsid w:val="004D506D"/>
    <w:rsid w:val="00545F3B"/>
    <w:rsid w:val="005F7264"/>
    <w:rsid w:val="006120F4"/>
    <w:rsid w:val="00620306"/>
    <w:rsid w:val="006275C3"/>
    <w:rsid w:val="00634D78"/>
    <w:rsid w:val="006421C1"/>
    <w:rsid w:val="00652B6A"/>
    <w:rsid w:val="00664F6D"/>
    <w:rsid w:val="0066558D"/>
    <w:rsid w:val="00672723"/>
    <w:rsid w:val="00676D88"/>
    <w:rsid w:val="006873DE"/>
    <w:rsid w:val="00687773"/>
    <w:rsid w:val="006B68C1"/>
    <w:rsid w:val="006D4D56"/>
    <w:rsid w:val="006E5C1A"/>
    <w:rsid w:val="006F6C24"/>
    <w:rsid w:val="00701142"/>
    <w:rsid w:val="00701629"/>
    <w:rsid w:val="00737778"/>
    <w:rsid w:val="007534F0"/>
    <w:rsid w:val="0078364B"/>
    <w:rsid w:val="007E73FB"/>
    <w:rsid w:val="007E7A75"/>
    <w:rsid w:val="007F6930"/>
    <w:rsid w:val="00802834"/>
    <w:rsid w:val="008120E4"/>
    <w:rsid w:val="0081537A"/>
    <w:rsid w:val="008178B4"/>
    <w:rsid w:val="0083292B"/>
    <w:rsid w:val="00841045"/>
    <w:rsid w:val="00844052"/>
    <w:rsid w:val="00863A68"/>
    <w:rsid w:val="008A0129"/>
    <w:rsid w:val="008A45C6"/>
    <w:rsid w:val="008A483A"/>
    <w:rsid w:val="00937562"/>
    <w:rsid w:val="00950725"/>
    <w:rsid w:val="009A7DF8"/>
    <w:rsid w:val="009C253D"/>
    <w:rsid w:val="009D7FA3"/>
    <w:rsid w:val="009F2391"/>
    <w:rsid w:val="00A04D24"/>
    <w:rsid w:val="00A10092"/>
    <w:rsid w:val="00A11CC4"/>
    <w:rsid w:val="00A618CF"/>
    <w:rsid w:val="00A61DD8"/>
    <w:rsid w:val="00A631AC"/>
    <w:rsid w:val="00AA3224"/>
    <w:rsid w:val="00AA5FCF"/>
    <w:rsid w:val="00AE6D44"/>
    <w:rsid w:val="00B17A66"/>
    <w:rsid w:val="00B41B6A"/>
    <w:rsid w:val="00B438C2"/>
    <w:rsid w:val="00B4433A"/>
    <w:rsid w:val="00B56013"/>
    <w:rsid w:val="00BB5F6B"/>
    <w:rsid w:val="00BD44D1"/>
    <w:rsid w:val="00BE0452"/>
    <w:rsid w:val="00C029B5"/>
    <w:rsid w:val="00C40BC5"/>
    <w:rsid w:val="00C54BDB"/>
    <w:rsid w:val="00C92BE7"/>
    <w:rsid w:val="00CB5282"/>
    <w:rsid w:val="00CB7052"/>
    <w:rsid w:val="00D17AD4"/>
    <w:rsid w:val="00D34440"/>
    <w:rsid w:val="00DB65EF"/>
    <w:rsid w:val="00E10640"/>
    <w:rsid w:val="00E12C1B"/>
    <w:rsid w:val="00E31C62"/>
    <w:rsid w:val="00E323A2"/>
    <w:rsid w:val="00E94797"/>
    <w:rsid w:val="00EC509A"/>
    <w:rsid w:val="00ED33D0"/>
    <w:rsid w:val="00ED7404"/>
    <w:rsid w:val="00EE54E7"/>
    <w:rsid w:val="00EF2191"/>
    <w:rsid w:val="00F32C73"/>
    <w:rsid w:val="00F537C8"/>
    <w:rsid w:val="00F643CD"/>
    <w:rsid w:val="00F665F4"/>
    <w:rsid w:val="00FA47CB"/>
    <w:rsid w:val="00FA69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EA4BF2A"/>
  <w15:chartTrackingRefBased/>
  <w15:docId w15:val="{4E7D4C6C-A590-4A3D-B4F9-6B690542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0E4"/>
  </w:style>
  <w:style w:type="paragraph" w:styleId="Heading1">
    <w:name w:val="heading 1"/>
    <w:basedOn w:val="Normal"/>
    <w:next w:val="Normal"/>
    <w:link w:val="Heading1Char"/>
    <w:uiPriority w:val="9"/>
    <w:qFormat/>
    <w:rsid w:val="008120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20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20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20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20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20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0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0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0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0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20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20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20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20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20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0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0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0E4"/>
    <w:rPr>
      <w:rFonts w:eastAsiaTheme="majorEastAsia" w:cstheme="majorBidi"/>
      <w:color w:val="272727" w:themeColor="text1" w:themeTint="D8"/>
    </w:rPr>
  </w:style>
  <w:style w:type="paragraph" w:styleId="Title">
    <w:name w:val="Title"/>
    <w:basedOn w:val="Normal"/>
    <w:next w:val="Normal"/>
    <w:link w:val="TitleChar"/>
    <w:uiPriority w:val="10"/>
    <w:qFormat/>
    <w:rsid w:val="008120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0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0E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0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0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20E4"/>
    <w:rPr>
      <w:i/>
      <w:iCs/>
      <w:color w:val="404040" w:themeColor="text1" w:themeTint="BF"/>
    </w:rPr>
  </w:style>
  <w:style w:type="paragraph" w:styleId="ListParagraph">
    <w:name w:val="List Paragraph"/>
    <w:basedOn w:val="Normal"/>
    <w:uiPriority w:val="34"/>
    <w:qFormat/>
    <w:rsid w:val="008120E4"/>
    <w:pPr>
      <w:ind w:left="720"/>
      <w:contextualSpacing/>
    </w:pPr>
  </w:style>
  <w:style w:type="character" w:styleId="IntenseEmphasis">
    <w:name w:val="Intense Emphasis"/>
    <w:basedOn w:val="DefaultParagraphFont"/>
    <w:uiPriority w:val="21"/>
    <w:qFormat/>
    <w:rsid w:val="008120E4"/>
    <w:rPr>
      <w:i/>
      <w:iCs/>
      <w:color w:val="0F4761" w:themeColor="accent1" w:themeShade="BF"/>
    </w:rPr>
  </w:style>
  <w:style w:type="paragraph" w:styleId="IntenseQuote">
    <w:name w:val="Intense Quote"/>
    <w:basedOn w:val="Normal"/>
    <w:next w:val="Normal"/>
    <w:link w:val="IntenseQuoteChar"/>
    <w:uiPriority w:val="30"/>
    <w:qFormat/>
    <w:rsid w:val="008120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20E4"/>
    <w:rPr>
      <w:i/>
      <w:iCs/>
      <w:color w:val="0F4761" w:themeColor="accent1" w:themeShade="BF"/>
    </w:rPr>
  </w:style>
  <w:style w:type="character" w:styleId="IntenseReference">
    <w:name w:val="Intense Reference"/>
    <w:basedOn w:val="DefaultParagraphFont"/>
    <w:uiPriority w:val="32"/>
    <w:qFormat/>
    <w:rsid w:val="008120E4"/>
    <w:rPr>
      <w:b/>
      <w:bCs/>
      <w:smallCaps/>
      <w:color w:val="0F4761" w:themeColor="accent1" w:themeShade="BF"/>
      <w:spacing w:val="5"/>
    </w:rPr>
  </w:style>
  <w:style w:type="table" w:styleId="TableGrid">
    <w:name w:val="Table Grid"/>
    <w:basedOn w:val="TableNormal"/>
    <w:uiPriority w:val="39"/>
    <w:rsid w:val="0081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384f80a-5695-49a7-95b2-22088a969460" xsi:nil="true"/>
    <lcf76f155ced4ddcb4097134ff3c332f xmlns="32a6f253-b359-4aaa-a891-e509c960240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F730DBEF81A3489CB1C5111C0E6CEC" ma:contentTypeVersion="16" ma:contentTypeDescription="Create a new document." ma:contentTypeScope="" ma:versionID="8f055c4832350ef864149bde0ed557a9">
  <xsd:schema xmlns:xsd="http://www.w3.org/2001/XMLSchema" xmlns:xs="http://www.w3.org/2001/XMLSchema" xmlns:p="http://schemas.microsoft.com/office/2006/metadata/properties" xmlns:ns2="32a6f253-b359-4aaa-a891-e509c960240d" xmlns:ns3="b384f80a-5695-49a7-95b2-22088a969460" targetNamespace="http://schemas.microsoft.com/office/2006/metadata/properties" ma:root="true" ma:fieldsID="7d7977f8779d0489ac3ae5a550d008cc" ns2:_="" ns3:_="">
    <xsd:import namespace="32a6f253-b359-4aaa-a891-e509c960240d"/>
    <xsd:import namespace="b384f80a-5695-49a7-95b2-22088a9694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6f253-b359-4aaa-a891-e509c9602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012861f-df9c-4ac0-92bd-da4c61c7cfd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84f80a-5695-49a7-95b2-22088a9694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90fc39d-3619-476a-9016-4ada67dfe043}" ma:internalName="TaxCatchAll" ma:showField="CatchAllData" ma:web="b384f80a-5695-49a7-95b2-22088a969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A68729-7EBF-4C3B-95E8-C0CC2AF37F9E}">
  <ds:schemaRefs>
    <ds:schemaRef ds:uri="http://schemas.microsoft.com/sharepoint/v3/contenttype/forms"/>
  </ds:schemaRefs>
</ds:datastoreItem>
</file>

<file path=customXml/itemProps2.xml><?xml version="1.0" encoding="utf-8"?>
<ds:datastoreItem xmlns:ds="http://schemas.openxmlformats.org/officeDocument/2006/customXml" ds:itemID="{1B62D2BE-7234-4DA9-AFD0-2BEDC2549057}">
  <ds:schemaRefs>
    <ds:schemaRef ds:uri="http://schemas.microsoft.com/office/2006/metadata/properties"/>
    <ds:schemaRef ds:uri="http://schemas.microsoft.com/office/infopath/2007/PartnerControls"/>
    <ds:schemaRef ds:uri="b384f80a-5695-49a7-95b2-22088a969460"/>
    <ds:schemaRef ds:uri="32a6f253-b359-4aaa-a891-e509c960240d"/>
  </ds:schemaRefs>
</ds:datastoreItem>
</file>

<file path=customXml/itemProps3.xml><?xml version="1.0" encoding="utf-8"?>
<ds:datastoreItem xmlns:ds="http://schemas.openxmlformats.org/officeDocument/2006/customXml" ds:itemID="{28E2AAC5-22EF-4E25-B329-8995F4BAF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6f253-b359-4aaa-a891-e509c960240d"/>
    <ds:schemaRef ds:uri="b384f80a-5695-49a7-95b2-22088a969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908</Words>
  <Characters>5177</Characters>
  <Application>Microsoft Office Word</Application>
  <DocSecurity>4</DocSecurity>
  <Lines>43</Lines>
  <Paragraphs>12</Paragraphs>
  <ScaleCrop>false</ScaleCrop>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Blackburn</dc:creator>
  <cp:keywords/>
  <dc:description/>
  <cp:lastModifiedBy>Boe Calvert</cp:lastModifiedBy>
  <cp:revision>14</cp:revision>
  <dcterms:created xsi:type="dcterms:W3CDTF">2024-10-24T16:25:00Z</dcterms:created>
  <dcterms:modified xsi:type="dcterms:W3CDTF">2025-03-20T03:42:00Z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0x01010092F730DBEF81A3489CB1C5111C0E6CEC</vt:lpwstr>
  </property>
  <property fmtid="{D5CDD505-2E9C-101B-9397-08002B2CF9AE}" pid="3" name="MediaServiceImageTags">
    <vt:lpwstr/>
  </property>
</Properties>
</file>